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3217" w14:textId="77777777" w:rsidR="00D2090A" w:rsidRDefault="0000000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洛阳科技职业学院校歌创作参考资料</w:t>
      </w:r>
    </w:p>
    <w:p w14:paraId="5D33530D" w14:textId="77777777" w:rsidR="00D2090A" w:rsidRDefault="00D2090A">
      <w:pPr>
        <w:spacing w:line="560" w:lineRule="exact"/>
        <w:ind w:firstLineChars="200" w:firstLine="480"/>
        <w:rPr>
          <w:color w:val="000000" w:themeColor="text1"/>
          <w:sz w:val="24"/>
          <w:szCs w:val="32"/>
        </w:rPr>
      </w:pPr>
    </w:p>
    <w:p w14:paraId="15060A7E" w14:textId="77777777" w:rsidR="00D2090A" w:rsidRDefault="00000000">
      <w:pPr>
        <w:widowControl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20"/>
        </w:rPr>
      </w:pPr>
      <w:r>
        <w:rPr>
          <w:rFonts w:ascii="黑体" w:eastAsia="黑体" w:hAnsi="黑体" w:hint="eastAsia"/>
          <w:color w:val="000000" w:themeColor="text1"/>
          <w:sz w:val="32"/>
          <w:szCs w:val="20"/>
        </w:rPr>
        <w:t>一、作词参考</w:t>
      </w:r>
    </w:p>
    <w:p w14:paraId="23CD456A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20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20"/>
        </w:rPr>
        <w:t>（一）结合学校办学理念及所处地理位置</w:t>
      </w:r>
    </w:p>
    <w:p w14:paraId="14ECAB7B" w14:textId="77777777" w:rsidR="00D2090A" w:rsidRDefault="00000000">
      <w:pPr>
        <w:pStyle w:val="Default"/>
        <w:spacing w:line="560" w:lineRule="exact"/>
        <w:ind w:firstLine="640"/>
        <w:rPr>
          <w:rFonts w:cs="仿宋_GB2312" w:hint="default"/>
          <w:color w:val="000000" w:themeColor="text1"/>
        </w:rPr>
      </w:pPr>
      <w:r>
        <w:rPr>
          <w:rFonts w:cs="仿宋_GB2312"/>
          <w:color w:val="000000" w:themeColor="text1"/>
        </w:rPr>
        <w:t>洛阳科技职业学院是经河南省人民政府批准、国家教育部备案的一所全日制综合性普通高等职业院校。学校</w:t>
      </w:r>
      <w:proofErr w:type="gramStart"/>
      <w:r>
        <w:rPr>
          <w:rFonts w:cs="仿宋_GB2312"/>
          <w:color w:val="000000" w:themeColor="text1"/>
        </w:rPr>
        <w:t>地处十三朝</w:t>
      </w:r>
      <w:proofErr w:type="gramEnd"/>
      <w:r>
        <w:rPr>
          <w:rFonts w:cs="仿宋_GB2312"/>
          <w:color w:val="000000" w:themeColor="text1"/>
        </w:rPr>
        <w:t>古都洛阳，依山傍水，钟灵毓秀。黄河的支流涧河蜿蜒穿过</w:t>
      </w:r>
      <w:proofErr w:type="gramStart"/>
      <w:r>
        <w:rPr>
          <w:rFonts w:cs="仿宋_GB2312"/>
          <w:color w:val="000000" w:themeColor="text1"/>
        </w:rPr>
        <w:t>洛</w:t>
      </w:r>
      <w:proofErr w:type="gramEnd"/>
      <w:r>
        <w:rPr>
          <w:rFonts w:cs="仿宋_GB2312"/>
          <w:color w:val="000000" w:themeColor="text1"/>
        </w:rPr>
        <w:t>科校园，把</w:t>
      </w:r>
      <w:proofErr w:type="gramStart"/>
      <w:r>
        <w:rPr>
          <w:rFonts w:cs="仿宋_GB2312"/>
          <w:color w:val="000000" w:themeColor="text1"/>
        </w:rPr>
        <w:t>洛科分为</w:t>
      </w:r>
      <w:proofErr w:type="gramEnd"/>
      <w:r>
        <w:rPr>
          <w:rFonts w:cs="仿宋_GB2312"/>
          <w:color w:val="000000" w:themeColor="text1"/>
        </w:rPr>
        <w:t>东、西校区。河东校区文化理念以人文为基调，楼宇建筑名称主要源自于古典名著《大学》，体现人文精神，塑造文化校园。如日新书院、忠信书院、慎德书院、慈涧书院、至善大厦、明德楼、新民学堂等；河西校区文化理念以科技为核心，体现工匠精神，塑造应用技术型校园，彰显学校以科技为名的办学定位及特色。如鲁班书院、张衡书院、仲景书院、文远书院、</w:t>
      </w:r>
      <w:proofErr w:type="gramStart"/>
      <w:r>
        <w:rPr>
          <w:rFonts w:cs="仿宋_GB2312"/>
          <w:color w:val="000000" w:themeColor="text1"/>
        </w:rPr>
        <w:t>匠心楼</w:t>
      </w:r>
      <w:proofErr w:type="gramEnd"/>
      <w:r>
        <w:rPr>
          <w:rFonts w:cs="仿宋_GB2312"/>
          <w:color w:val="000000" w:themeColor="text1"/>
        </w:rPr>
        <w:t>等。更多学校资讯、介绍，可登录学校官方网站查询 www.lku.edu.cn</w:t>
      </w:r>
      <w:r>
        <w:rPr>
          <w:rFonts w:cs="仿宋_GB2312" w:hint="default"/>
          <w:color w:val="000000" w:themeColor="text1"/>
        </w:rPr>
        <w:t xml:space="preserve"> </w:t>
      </w:r>
      <w:r>
        <w:rPr>
          <w:rFonts w:cs="仿宋_GB2312"/>
          <w:color w:val="000000" w:themeColor="text1"/>
        </w:rPr>
        <w:t>。</w:t>
      </w:r>
    </w:p>
    <w:p w14:paraId="567B5B75" w14:textId="77777777" w:rsidR="00D2090A" w:rsidRDefault="00000000">
      <w:pPr>
        <w:pStyle w:val="Default"/>
        <w:spacing w:line="240" w:lineRule="auto"/>
        <w:ind w:firstLineChars="0" w:firstLine="0"/>
        <w:rPr>
          <w:rFonts w:cs="仿宋_GB2312" w:hint="default"/>
          <w:color w:val="000000" w:themeColor="text1"/>
        </w:rPr>
      </w:pPr>
      <w:r>
        <w:rPr>
          <w:rFonts w:cs="仿宋_GB2312"/>
          <w:noProof/>
          <w:color w:val="000000" w:themeColor="text1"/>
        </w:rPr>
        <w:drawing>
          <wp:inline distT="0" distB="0" distL="0" distR="0" wp14:anchorId="7E2B8A86" wp14:editId="676E21D3">
            <wp:extent cx="5128260" cy="27508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9386" cy="276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862C" w14:textId="77777777" w:rsidR="00D2090A" w:rsidRDefault="00000000">
      <w:pPr>
        <w:widowControl/>
        <w:spacing w:line="560" w:lineRule="exact"/>
        <w:rPr>
          <w:rFonts w:ascii="仿宋_GB2312" w:eastAsia="仿宋_GB2312" w:hAnsi="仿宋_GB2312"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20"/>
        </w:rPr>
        <w:t>(高清校园地图</w:t>
      </w:r>
      <w:r>
        <w:rPr>
          <w:rFonts w:ascii="仿宋_GB2312" w:eastAsia="仿宋_GB2312" w:hAnsi="仿宋_GB2312"/>
          <w:color w:val="000000" w:themeColor="text1"/>
          <w:sz w:val="32"/>
          <w:szCs w:val="20"/>
        </w:rPr>
        <w:t>链接：http://www.lku.edu.cn/xysh/xydt.htm)</w:t>
      </w:r>
    </w:p>
    <w:p w14:paraId="58D82AB0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20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20"/>
        </w:rPr>
        <w:t>（二）结合洛阳历史底蕴及文脉优势</w:t>
      </w:r>
    </w:p>
    <w:p w14:paraId="77EA8092" w14:textId="77777777" w:rsidR="00D2090A" w:rsidRDefault="00000000">
      <w:pPr>
        <w:pStyle w:val="Default"/>
        <w:spacing w:line="560" w:lineRule="exact"/>
        <w:ind w:firstLine="640"/>
        <w:rPr>
          <w:rFonts w:cs="仿宋_GB2312" w:hint="default"/>
        </w:rPr>
      </w:pPr>
      <w:r>
        <w:rPr>
          <w:rFonts w:cs="仿宋_GB2312"/>
          <w:color w:val="000000" w:themeColor="text1"/>
        </w:rPr>
        <w:lastRenderedPageBreak/>
        <w:t>洛阳别称洛邑、洛京，河南省地级市，中原城市群副中心城市；洛阳市有5000多</w:t>
      </w:r>
      <w:r>
        <w:rPr>
          <w:rFonts w:cs="仿宋_GB2312"/>
        </w:rPr>
        <w:t>年文明史、4000多年城市史、1500多年建都史；洛阳是华夏文明的发祥地之一、丝绸之路的东方起点，隋唐大运河的中心，历史上先后有十三个王朝在洛阳建都。</w:t>
      </w:r>
    </w:p>
    <w:p w14:paraId="7A534AAF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/>
          <w:b/>
          <w:bCs/>
          <w:color w:val="000000" w:themeColor="text1"/>
          <w:sz w:val="32"/>
          <w:szCs w:val="20"/>
        </w:rPr>
      </w:pPr>
      <w:r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20"/>
        </w:rPr>
        <w:t>（三）结合洛科文化理念，并以此为</w:t>
      </w:r>
      <w:r>
        <w:rPr>
          <w:rFonts w:ascii="楷体_GB2312" w:eastAsia="楷体_GB2312" w:hAnsi="微软雅黑" w:cs="微软雅黑" w:hint="eastAsia"/>
          <w:b/>
          <w:bCs/>
          <w:color w:val="000000" w:themeColor="text1"/>
          <w:sz w:val="32"/>
          <w:szCs w:val="20"/>
        </w:rPr>
        <w:t>基础进行创作</w:t>
      </w:r>
    </w:p>
    <w:p w14:paraId="68652045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1.宗旨：以父母之心育人，帮助学生成就梦想；</w:t>
      </w:r>
    </w:p>
    <w:p w14:paraId="0A93EB49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2.愿景：成为扎根中原大地的高水平职业技术大学；</w:t>
      </w:r>
    </w:p>
    <w:p w14:paraId="67B5F86E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3.校训：理实一体、知行合一；</w:t>
      </w:r>
    </w:p>
    <w:p w14:paraId="4B08748B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20"/>
        </w:rPr>
        <w:t>4.核心价值观：以学生为中心，以贡献者为本；</w:t>
      </w:r>
    </w:p>
    <w:p w14:paraId="1E6BD782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20"/>
        </w:rPr>
        <w:t>5.培养目标：培养厚德博学、内心充盈、敏行善言的高素质技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术技能人才；</w:t>
      </w:r>
    </w:p>
    <w:p w14:paraId="2A3755FE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6.育人模式：政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校行企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，协同育人；学院书院，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双院育人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20"/>
        </w:rPr>
        <w:t>。</w:t>
      </w:r>
    </w:p>
    <w:p w14:paraId="27EABADB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20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20"/>
        </w:rPr>
        <w:t>（四）结合洛科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20"/>
        </w:rPr>
        <w:t>鼎代表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20"/>
        </w:rPr>
        <w:t>的洛科精神，并以此为素材进行创作</w:t>
      </w:r>
    </w:p>
    <w:p w14:paraId="730F2545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20"/>
        </w:rPr>
      </w:pPr>
      <w:r>
        <w:rPr>
          <w:rFonts w:ascii="仿宋_GB2312" w:eastAsia="仿宋_GB2312" w:hint="eastAsia"/>
          <w:sz w:val="32"/>
          <w:szCs w:val="32"/>
        </w:rPr>
        <w:t>“洛科鼎”是洛科标志性的文化符号，是人文底蕴与工匠精神的集大成者，是洛科“人文+科技”校园理念的体现，</w:t>
      </w:r>
      <w:r>
        <w:rPr>
          <w:rFonts w:ascii="仿宋_GB2312" w:eastAsia="仿宋_GB2312" w:hAnsi="仿宋_GB2312" w:hint="eastAsia"/>
          <w:color w:val="000000" w:themeColor="text1"/>
          <w:sz w:val="32"/>
          <w:szCs w:val="20"/>
        </w:rPr>
        <w:t>是激励和引领一代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  <w:szCs w:val="20"/>
        </w:rPr>
        <w:t>代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  <w:szCs w:val="20"/>
        </w:rPr>
        <w:t>洛科人拼搏前行的精神图腾，更是洛科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为党育人、为国育才的教育使命，培养大国工匠、能工巧匠，服务于国家战略的体现。</w:t>
      </w:r>
    </w:p>
    <w:p w14:paraId="2715AD5F" w14:textId="77777777" w:rsidR="00D2090A" w:rsidRDefault="00000000">
      <w:pPr>
        <w:pStyle w:val="Default"/>
        <w:spacing w:line="240" w:lineRule="auto"/>
        <w:ind w:firstLine="640"/>
        <w:rPr>
          <w:rFonts w:hint="default"/>
        </w:rPr>
      </w:pPr>
      <w:r>
        <w:rPr>
          <w:noProof/>
        </w:rPr>
        <w:lastRenderedPageBreak/>
        <w:drawing>
          <wp:inline distT="0" distB="0" distL="0" distR="0" wp14:anchorId="07149245" wp14:editId="3B3C02C9">
            <wp:extent cx="4869180" cy="2811780"/>
            <wp:effectExtent l="0" t="0" r="7620" b="762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667" cy="28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8DF2C" w14:textId="77777777" w:rsidR="00D2090A" w:rsidRDefault="00000000">
      <w:pPr>
        <w:pStyle w:val="Default"/>
        <w:spacing w:line="240" w:lineRule="auto"/>
        <w:ind w:firstLine="640"/>
        <w:rPr>
          <w:rFonts w:hint="default"/>
          <w:color w:val="000000" w:themeColor="text1"/>
        </w:rPr>
      </w:pPr>
      <w:r>
        <w:rPr>
          <w:szCs w:val="32"/>
        </w:rPr>
        <w:t>“洛科鼎”鼎身专</w:t>
      </w:r>
      <w:proofErr w:type="gramStart"/>
      <w:r>
        <w:rPr>
          <w:szCs w:val="32"/>
        </w:rPr>
        <w:t>属设计</w:t>
      </w:r>
      <w:proofErr w:type="gramEnd"/>
      <w:r>
        <w:rPr>
          <w:szCs w:val="32"/>
        </w:rPr>
        <w:t>的纹样</w:t>
      </w:r>
      <w:r>
        <w:rPr>
          <w:color w:val="000000" w:themeColor="text1"/>
        </w:rPr>
        <w:t>，蕴含了深厚的洛科精神与洛科育人理念。</w:t>
      </w:r>
    </w:p>
    <w:p w14:paraId="3A863D4D" w14:textId="77777777" w:rsidR="00D2090A" w:rsidRDefault="00000000">
      <w:pPr>
        <w:pStyle w:val="Default"/>
        <w:spacing w:line="240" w:lineRule="auto"/>
        <w:ind w:firstLineChars="0" w:firstLine="0"/>
        <w:rPr>
          <w:rFonts w:hint="default"/>
        </w:rPr>
      </w:pPr>
      <w:r>
        <w:rPr>
          <w:noProof/>
          <w:szCs w:val="32"/>
        </w:rPr>
        <w:drawing>
          <wp:inline distT="0" distB="0" distL="0" distR="0" wp14:anchorId="0843A8D2" wp14:editId="26B044ED">
            <wp:extent cx="5821680" cy="2763520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6808" cy="277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9428" w14:textId="77777777" w:rsidR="00D2090A" w:rsidRDefault="00000000">
      <w:pPr>
        <w:pStyle w:val="ad"/>
        <w:widowControl/>
        <w:spacing w:line="560" w:lineRule="exact"/>
        <w:ind w:firstLine="643"/>
        <w:rPr>
          <w:rFonts w:ascii="仿宋_GB2312" w:eastAsia="仿宋_GB2312" w:hAnsi="仿宋_GB2312"/>
          <w:b/>
          <w:bCs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1.洛科之眼：格物致知，志存高远</w:t>
      </w:r>
    </w:p>
    <w:p w14:paraId="24428C90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格物致知：洛科</w:t>
      </w:r>
      <w:proofErr w:type="gramStart"/>
      <w:r>
        <w:rPr>
          <w:rFonts w:ascii="仿宋_GB2312" w:eastAsia="仿宋_GB2312" w:hint="eastAsia"/>
          <w:sz w:val="32"/>
          <w:szCs w:val="32"/>
        </w:rPr>
        <w:t>之眼既可</w:t>
      </w:r>
      <w:proofErr w:type="gramEnd"/>
      <w:r>
        <w:rPr>
          <w:rFonts w:ascii="仿宋_GB2312" w:eastAsia="仿宋_GB2312" w:hint="eastAsia"/>
          <w:sz w:val="32"/>
          <w:szCs w:val="32"/>
        </w:rPr>
        <w:t>仰观于天，也可俯察于地，寓意</w:t>
      </w:r>
      <w:proofErr w:type="gramStart"/>
      <w:r>
        <w:rPr>
          <w:rFonts w:ascii="仿宋_GB2312" w:eastAsia="仿宋_GB2312" w:hint="eastAsia"/>
          <w:sz w:val="32"/>
          <w:szCs w:val="32"/>
        </w:rPr>
        <w:t>洛科学子</w:t>
      </w:r>
      <w:proofErr w:type="gramEnd"/>
      <w:r>
        <w:rPr>
          <w:rFonts w:ascii="仿宋_GB2312" w:eastAsia="仿宋_GB2312" w:hint="eastAsia"/>
          <w:sz w:val="32"/>
          <w:szCs w:val="32"/>
        </w:rPr>
        <w:t>实事求是，从实践中学习，从社会中学习，有追根问底的研究精神，和学以致用的务实之心。</w:t>
      </w:r>
    </w:p>
    <w:p w14:paraId="28173579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志存高远：志不立，天下无可成之事，虽百工技艺，未有不本于志者。作为一国之青年，要树立浩然长存的恢弘志气，能够立大</w:t>
      </w:r>
      <w:r>
        <w:rPr>
          <w:rFonts w:ascii="仿宋_GB2312" w:eastAsia="仿宋_GB2312" w:hint="eastAsia"/>
          <w:sz w:val="32"/>
          <w:szCs w:val="32"/>
        </w:rPr>
        <w:lastRenderedPageBreak/>
        <w:t>志、成大才、担大任。</w:t>
      </w:r>
    </w:p>
    <w:p w14:paraId="1D6B2F89" w14:textId="77777777" w:rsidR="00D2090A" w:rsidRDefault="00000000">
      <w:pPr>
        <w:pStyle w:val="ad"/>
        <w:widowControl/>
        <w:spacing w:line="560" w:lineRule="exact"/>
        <w:ind w:left="640" w:firstLineChars="0" w:firstLine="0"/>
        <w:rPr>
          <w:rFonts w:ascii="仿宋_GB2312" w:eastAsia="仿宋_GB2312" w:hAnsi="仿宋_GB2312"/>
          <w:b/>
          <w:bCs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2.洛科之耳：博闻慎思，兼听明辨</w:t>
      </w:r>
    </w:p>
    <w:p w14:paraId="340B66AC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博闻慎思：在当前多元开放、信息过量的时代，</w:t>
      </w:r>
      <w:proofErr w:type="gramStart"/>
      <w:r>
        <w:rPr>
          <w:rFonts w:ascii="仿宋_GB2312" w:eastAsia="仿宋_GB2312" w:hint="eastAsia"/>
          <w:sz w:val="32"/>
          <w:szCs w:val="32"/>
        </w:rPr>
        <w:t>洛科学子</w:t>
      </w:r>
      <w:proofErr w:type="gramEnd"/>
      <w:r>
        <w:rPr>
          <w:rFonts w:ascii="仿宋_GB2312" w:eastAsia="仿宋_GB2312" w:hint="eastAsia"/>
          <w:sz w:val="32"/>
          <w:szCs w:val="32"/>
        </w:rPr>
        <w:t>要保持独立思考的能力，不被时代裹挟，要博闻慎思，发挥主体作用，去探索、去思考，真正做到不忘初心，坚守自我。</w:t>
      </w:r>
    </w:p>
    <w:p w14:paraId="346EAE66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兼听明辨：</w:t>
      </w:r>
      <w:proofErr w:type="gramStart"/>
      <w:r>
        <w:rPr>
          <w:rFonts w:ascii="仿宋_GB2312" w:eastAsia="仿宋_GB2312" w:hint="eastAsia"/>
          <w:sz w:val="32"/>
          <w:szCs w:val="32"/>
        </w:rPr>
        <w:t>洛科学子</w:t>
      </w:r>
      <w:proofErr w:type="gramEnd"/>
      <w:r>
        <w:rPr>
          <w:rFonts w:ascii="仿宋_GB2312" w:eastAsia="仿宋_GB2312" w:hint="eastAsia"/>
          <w:sz w:val="32"/>
          <w:szCs w:val="32"/>
        </w:rPr>
        <w:t>要坚持唯物历史观，牢记唯物辩证法，明辨是非，追寻真理，树立正确的世界观、人生观、价值观，以明辨指导行为，在实干中成就一番事业。</w:t>
      </w:r>
    </w:p>
    <w:p w14:paraId="152557B3" w14:textId="77777777" w:rsidR="00D2090A" w:rsidRDefault="00000000">
      <w:pPr>
        <w:pStyle w:val="ad"/>
        <w:widowControl/>
        <w:spacing w:line="560" w:lineRule="exact"/>
        <w:ind w:left="640" w:firstLineChars="0" w:firstLine="0"/>
        <w:rPr>
          <w:rFonts w:ascii="仿宋_GB2312" w:eastAsia="仿宋_GB2312" w:hAnsi="仿宋_GB2312"/>
          <w:b/>
          <w:bCs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3.洛科之角：自强不息，砥砺前行</w:t>
      </w:r>
    </w:p>
    <w:p w14:paraId="54A21CEE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自强不息：</w:t>
      </w:r>
      <w:proofErr w:type="gramStart"/>
      <w:r>
        <w:rPr>
          <w:rFonts w:ascii="仿宋_GB2312" w:eastAsia="仿宋_GB2312" w:hint="eastAsia"/>
          <w:sz w:val="32"/>
          <w:szCs w:val="32"/>
        </w:rPr>
        <w:t>洛科学子</w:t>
      </w:r>
      <w:proofErr w:type="gramEnd"/>
      <w:r>
        <w:rPr>
          <w:rFonts w:ascii="仿宋_GB2312" w:eastAsia="仿宋_GB2312" w:hint="eastAsia"/>
          <w:sz w:val="32"/>
          <w:szCs w:val="32"/>
        </w:rPr>
        <w:t>要有无所畏惧、自强不息的进取精神，要无畏生活的压力、学习的困难和一时的挫折，传承君子自强之风，傲然挺立，知难而进。</w:t>
      </w:r>
    </w:p>
    <w:p w14:paraId="6A3CCB6C" w14:textId="77777777" w:rsidR="00D2090A" w:rsidRDefault="00000000">
      <w:pPr>
        <w:pStyle w:val="Default"/>
        <w:ind w:firstLine="640"/>
        <w:rPr>
          <w:rFonts w:hint="default"/>
        </w:rPr>
      </w:pPr>
      <w:r>
        <w:rPr>
          <w:szCs w:val="32"/>
        </w:rPr>
        <w:t>砥砺前行：</w:t>
      </w:r>
      <w:proofErr w:type="gramStart"/>
      <w:r>
        <w:rPr>
          <w:szCs w:val="32"/>
        </w:rPr>
        <w:t>洛科学子</w:t>
      </w:r>
      <w:proofErr w:type="gramEnd"/>
      <w:r>
        <w:rPr>
          <w:szCs w:val="32"/>
        </w:rPr>
        <w:t>要继承孺子牛、老黄牛的精神，以不怕苦、能吃苦的牛劲牛力，不用扬鞭自奋蹄，继续为中华民族伟的大复兴辛勤耕耘、勇往直前，与时代同行，与祖国共进。</w:t>
      </w:r>
    </w:p>
    <w:p w14:paraId="3954DCD4" w14:textId="77777777" w:rsidR="00D2090A" w:rsidRDefault="00000000">
      <w:pPr>
        <w:pStyle w:val="ad"/>
        <w:widowControl/>
        <w:spacing w:line="560" w:lineRule="exact"/>
        <w:ind w:left="640" w:firstLineChars="0" w:firstLine="0"/>
        <w:rPr>
          <w:rFonts w:ascii="仿宋_GB2312" w:eastAsia="仿宋_GB2312" w:hAnsi="仿宋_GB2312"/>
          <w:b/>
          <w:bCs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4.洛科之翼：</w:t>
      </w:r>
      <w:proofErr w:type="gramStart"/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德技并</w:t>
      </w:r>
      <w:proofErr w:type="gramEnd"/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修，奋发向上</w:t>
      </w:r>
    </w:p>
    <w:p w14:paraId="07A88EC1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德技并</w:t>
      </w:r>
      <w:proofErr w:type="gramEnd"/>
      <w:r>
        <w:rPr>
          <w:rFonts w:ascii="仿宋_GB2312" w:eastAsia="仿宋_GB2312" w:hint="eastAsia"/>
          <w:sz w:val="32"/>
          <w:szCs w:val="32"/>
        </w:rPr>
        <w:t>修：洛科之翼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双翼齐展，既象征着洛科“政校行企、协同育人”和“学院书院、双院育人”的办学模式；体现了科技与人文交相辉映，深度融合的</w:t>
      </w:r>
      <w:r>
        <w:rPr>
          <w:rFonts w:ascii="仿宋_GB2312" w:eastAsia="仿宋_GB2312" w:hint="eastAsia"/>
          <w:sz w:val="32"/>
          <w:szCs w:val="32"/>
        </w:rPr>
        <w:t>办学特色；也体现了职业教育的本质内核，即培养高素质技术技能人才,助力社会发展，服务国家战略。</w:t>
      </w:r>
    </w:p>
    <w:p w14:paraId="68793E81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奋发向上：</w:t>
      </w:r>
      <w:proofErr w:type="gramStart"/>
      <w:r>
        <w:rPr>
          <w:rFonts w:ascii="仿宋_GB2312" w:eastAsia="仿宋_GB2312" w:hint="eastAsia"/>
          <w:sz w:val="32"/>
          <w:szCs w:val="32"/>
        </w:rPr>
        <w:t>洛科学子</w:t>
      </w:r>
      <w:proofErr w:type="gramEnd"/>
      <w:r>
        <w:rPr>
          <w:rFonts w:ascii="仿宋_GB2312" w:eastAsia="仿宋_GB2312" w:hint="eastAsia"/>
          <w:sz w:val="32"/>
          <w:szCs w:val="32"/>
        </w:rPr>
        <w:t>要有拼搏奋进，昂扬进取的精神，要勇担重任，坚定信心，将自身发展融入到实现国家发展战略的宏伟事业之中，为社会进步、国家富强做出杰出贡献。</w:t>
      </w:r>
    </w:p>
    <w:p w14:paraId="0E5FC424" w14:textId="77777777" w:rsidR="00D2090A" w:rsidRDefault="00000000">
      <w:pPr>
        <w:pStyle w:val="ad"/>
        <w:widowControl/>
        <w:spacing w:line="560" w:lineRule="exact"/>
        <w:ind w:left="640" w:firstLineChars="0" w:firstLine="0"/>
        <w:rPr>
          <w:rFonts w:ascii="仿宋_GB2312" w:eastAsia="仿宋_GB2312" w:hAnsi="仿宋_GB2312"/>
          <w:b/>
          <w:bCs/>
          <w:color w:val="000000" w:themeColor="text1"/>
          <w:sz w:val="32"/>
          <w:szCs w:val="20"/>
        </w:rPr>
      </w:pPr>
      <w:r>
        <w:rPr>
          <w:rFonts w:ascii="仿宋_GB2312" w:eastAsia="仿宋_GB2312" w:hAnsi="仿宋_GB2312" w:hint="eastAsia"/>
          <w:b/>
          <w:bCs/>
          <w:color w:val="000000" w:themeColor="text1"/>
          <w:sz w:val="32"/>
          <w:szCs w:val="20"/>
        </w:rPr>
        <w:t>5.华夏之龙：扎根中原，光耀四方</w:t>
      </w:r>
    </w:p>
    <w:p w14:paraId="0AF4546D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扎根中原：中原是龙的故里，有独特的历史、独特的文化，洛科要成为百年大学，就要深扎根，扎深根，走出一条具有洛科特色，成就百年大学的洛科之路。</w:t>
      </w:r>
    </w:p>
    <w:p w14:paraId="5A5787AD" w14:textId="77777777" w:rsidR="00D2090A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光耀四方：龙是中华民族的文化图腾，腾万里，上九天，朝气蓬勃，威武不屈；</w:t>
      </w:r>
      <w:proofErr w:type="gramStart"/>
      <w:r>
        <w:rPr>
          <w:rFonts w:ascii="仿宋_GB2312" w:eastAsia="仿宋_GB2312" w:hint="eastAsia"/>
          <w:sz w:val="32"/>
          <w:szCs w:val="32"/>
        </w:rPr>
        <w:t>洛科学子</w:t>
      </w:r>
      <w:proofErr w:type="gramEnd"/>
      <w:r>
        <w:rPr>
          <w:rFonts w:ascii="仿宋_GB2312" w:eastAsia="仿宋_GB2312" w:hint="eastAsia"/>
          <w:sz w:val="32"/>
          <w:szCs w:val="32"/>
        </w:rPr>
        <w:t>是龙的传人，要有龙的进取精神，成为如龙之才，人人出彩，技能强国，在祖国大地上光耀四方。</w:t>
      </w:r>
    </w:p>
    <w:p w14:paraId="6AFCECE2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微软雅黑" w:cs="微软雅黑"/>
          <w:b/>
          <w:bCs/>
          <w:color w:val="000000" w:themeColor="text1"/>
          <w:sz w:val="32"/>
          <w:szCs w:val="20"/>
        </w:rPr>
      </w:pPr>
      <w:r>
        <w:rPr>
          <w:rFonts w:ascii="楷体_GB2312" w:eastAsia="楷体_GB2312" w:hAnsi="楷体_GB2312" w:hint="eastAsia"/>
          <w:b/>
          <w:bCs/>
          <w:color w:val="000000" w:themeColor="text1"/>
          <w:sz w:val="32"/>
          <w:szCs w:val="20"/>
        </w:rPr>
        <w:t>（五）结合洛科</w:t>
      </w:r>
      <w:r>
        <w:rPr>
          <w:rFonts w:ascii="楷体_GB2312" w:eastAsia="楷体_GB2312" w:hAnsi="微软雅黑" w:cs="微软雅黑" w:hint="eastAsia"/>
          <w:b/>
          <w:bCs/>
          <w:color w:val="000000" w:themeColor="text1"/>
          <w:sz w:val="32"/>
          <w:szCs w:val="20"/>
        </w:rPr>
        <w:t>“力量大厦”，并以此为依托进行创作</w:t>
      </w:r>
    </w:p>
    <w:p w14:paraId="04188FAB" w14:textId="77777777" w:rsidR="00D2090A" w:rsidRDefault="00000000">
      <w:pPr>
        <w:pStyle w:val="Default"/>
        <w:ind w:firstLine="640"/>
        <w:rPr>
          <w:rFonts w:cstheme="minorBidi" w:hint="default"/>
          <w:color w:val="000000" w:themeColor="text1"/>
          <w:kern w:val="2"/>
        </w:rPr>
      </w:pPr>
      <w:r>
        <w:rPr>
          <w:rFonts w:cstheme="minorBidi"/>
          <w:color w:val="000000" w:themeColor="text1"/>
          <w:kern w:val="2"/>
        </w:rPr>
        <w:t>洛科“力量大厦”是洛阳科技职业学院未来发展</w:t>
      </w:r>
      <w:proofErr w:type="gramStart"/>
      <w:r>
        <w:rPr>
          <w:rFonts w:cstheme="minorBidi"/>
          <w:color w:val="000000" w:themeColor="text1"/>
          <w:kern w:val="2"/>
        </w:rPr>
        <w:t>的愿景与</w:t>
      </w:r>
      <w:proofErr w:type="gramEnd"/>
      <w:r>
        <w:rPr>
          <w:rFonts w:cstheme="minorBidi"/>
          <w:color w:val="000000" w:themeColor="text1"/>
          <w:kern w:val="2"/>
        </w:rPr>
        <w:t>战略目标，是学校内涵建设及特色发展模式建设的重大方向性战略。</w:t>
      </w:r>
    </w:p>
    <w:p w14:paraId="3D4C4673" w14:textId="77777777" w:rsidR="00D2090A" w:rsidRDefault="00000000">
      <w:pPr>
        <w:pStyle w:val="Default"/>
        <w:spacing w:line="240" w:lineRule="auto"/>
        <w:ind w:firstLineChars="0" w:firstLine="0"/>
        <w:rPr>
          <w:rFonts w:hint="default"/>
        </w:rPr>
      </w:pPr>
      <w:r>
        <w:rPr>
          <w:rFonts w:hint="default"/>
          <w:noProof/>
        </w:rPr>
        <w:drawing>
          <wp:inline distT="0" distB="0" distL="0" distR="0" wp14:anchorId="5350FA42" wp14:editId="649D9EB9">
            <wp:extent cx="5821680" cy="37795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76D84" w14:textId="77777777" w:rsidR="00D2090A" w:rsidRDefault="00000000">
      <w:pPr>
        <w:pStyle w:val="Default"/>
        <w:spacing w:line="240" w:lineRule="auto"/>
        <w:ind w:firstLineChars="0" w:firstLine="0"/>
        <w:rPr>
          <w:rFonts w:hint="default"/>
          <w:color w:val="000000" w:themeColor="text1"/>
        </w:rPr>
      </w:pPr>
      <w:r>
        <w:rPr>
          <w:color w:val="000000" w:themeColor="text1"/>
        </w:rPr>
        <w:t>力量大厦解读：http://www.lku.edu.cn/info/1009/5801.htm</w:t>
      </w:r>
    </w:p>
    <w:p w14:paraId="13711C39" w14:textId="77777777" w:rsidR="00D2090A" w:rsidRDefault="00000000">
      <w:pPr>
        <w:widowControl/>
        <w:spacing w:line="560" w:lineRule="exact"/>
        <w:ind w:firstLineChars="200" w:firstLine="640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二、作曲参考方案</w:t>
      </w:r>
    </w:p>
    <w:p w14:paraId="7554842E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/>
          <w:b/>
          <w:bCs/>
          <w:sz w:val="32"/>
          <w:szCs w:val="20"/>
        </w:rPr>
      </w:pPr>
      <w:r>
        <w:rPr>
          <w:rFonts w:ascii="楷体_GB2312" w:eastAsia="楷体_GB2312" w:hAnsi="楷体_GB2312" w:hint="eastAsia"/>
          <w:b/>
          <w:bCs/>
          <w:sz w:val="32"/>
          <w:szCs w:val="20"/>
        </w:rPr>
        <w:t>（一）乐曲风格</w:t>
      </w:r>
    </w:p>
    <w:p w14:paraId="465FD1DF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lastRenderedPageBreak/>
        <w:t>建议采用学堂乐歌与进行曲风二者前后接洽的创编形式。前奏及第一部分为学堂风格，旋律悠扬，线条感强，有青春校园、美好韶光之感；之后由间奏开始，转为坚定有力的进行曲风，朗朗上口、律动感强，结合歌词，与洛科精神相呼应，起到深刻内省、自信自强的育人作用。</w:t>
      </w:r>
    </w:p>
    <w:p w14:paraId="650326E9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/>
          <w:b/>
          <w:bCs/>
          <w:sz w:val="32"/>
          <w:szCs w:val="20"/>
        </w:rPr>
      </w:pPr>
      <w:r>
        <w:rPr>
          <w:rFonts w:ascii="楷体_GB2312" w:eastAsia="楷体_GB2312" w:hAnsi="楷体_GB2312" w:hint="eastAsia"/>
          <w:b/>
          <w:bCs/>
          <w:sz w:val="32"/>
          <w:szCs w:val="20"/>
        </w:rPr>
        <w:t>（二）曲式结构</w:t>
      </w:r>
    </w:p>
    <w:p w14:paraId="44F89CC0" w14:textId="77777777" w:rsidR="00D2090A" w:rsidRDefault="00000000">
      <w:pPr>
        <w:pStyle w:val="Default"/>
        <w:spacing w:line="560" w:lineRule="exact"/>
        <w:ind w:firstLine="640"/>
        <w:rPr>
          <w:rFonts w:hint="default"/>
        </w:rPr>
      </w:pPr>
      <w:r>
        <w:t>创作者可根据自身灵感及创作经验进行创作，或参考以下方案。</w:t>
      </w:r>
    </w:p>
    <w:p w14:paraId="10A23F01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1.方案</w:t>
      </w:r>
      <w:proofErr w:type="gramStart"/>
      <w:r>
        <w:rPr>
          <w:rFonts w:ascii="仿宋_GB2312" w:eastAsia="仿宋_GB2312" w:hAnsi="仿宋_GB2312" w:hint="eastAsia"/>
          <w:sz w:val="32"/>
          <w:szCs w:val="20"/>
        </w:rPr>
        <w:t>一</w:t>
      </w:r>
      <w:proofErr w:type="gramEnd"/>
      <w:r>
        <w:rPr>
          <w:rFonts w:ascii="仿宋_GB2312" w:eastAsia="仿宋_GB2312" w:hAnsi="仿宋_GB2312" w:hint="eastAsia"/>
          <w:sz w:val="32"/>
          <w:szCs w:val="20"/>
        </w:rPr>
        <w:t>：单二部曲式</w:t>
      </w:r>
    </w:p>
    <w:p w14:paraId="3B57C741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A乐段第一主题：旋律以学堂乐歌风格行进，2句式4个八拍；间奏1个乐句作为过渡；B乐段第二主题：转换为朝气蓬勃的进行曲风格，可分为B1（主歌）、B2（副歌）两个乐段，逐步向前推进，节奏感稳定均分律动，旋律线逐渐推到高潮结尾，其优势是坚定有力，收束感强。</w:t>
      </w:r>
    </w:p>
    <w:p w14:paraId="3183E3CD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2.方案二：单三部曲式</w:t>
      </w:r>
    </w:p>
    <w:p w14:paraId="2BC70B7C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A乐段第一主题：旋律以悠扬的学堂乐歌风格行进，2句式4个八拍；间奏1个乐句作为过渡；B乐段第二主题：转换为朝气蓬勃的进行曲风格，4句式结构；C乐段第三主题：华彩乐段，4句式结构，泼墨式风格，拉宽渲染情绪，其优势是音乐氛围激昂，号召力强。</w:t>
      </w:r>
    </w:p>
    <w:p w14:paraId="0E106FFD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/>
          <w:b/>
          <w:bCs/>
          <w:sz w:val="32"/>
          <w:szCs w:val="20"/>
        </w:rPr>
      </w:pPr>
      <w:r>
        <w:rPr>
          <w:rFonts w:ascii="楷体_GB2312" w:eastAsia="楷体_GB2312" w:hAnsi="楷体_GB2312" w:hint="eastAsia"/>
          <w:b/>
          <w:bCs/>
          <w:sz w:val="32"/>
          <w:szCs w:val="20"/>
        </w:rPr>
        <w:t>（三）调式调性</w:t>
      </w:r>
    </w:p>
    <w:p w14:paraId="27A4EB84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1.调值：建议采纳在C至F调的阈值范围内，其优势是与自然人声音域相吻合，易于学唱演唱。</w:t>
      </w:r>
    </w:p>
    <w:p w14:paraId="7CEC000A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lastRenderedPageBreak/>
        <w:t>2.调式：建议以大调式风格进行创作，段落之间可以进行转调。个别乐句也可以穿插和声调式特性音程，或结合河</w:t>
      </w:r>
      <w:proofErr w:type="gramStart"/>
      <w:r>
        <w:rPr>
          <w:rFonts w:ascii="仿宋_GB2312" w:eastAsia="仿宋_GB2312" w:hAnsi="仿宋_GB2312" w:hint="eastAsia"/>
          <w:sz w:val="32"/>
          <w:szCs w:val="20"/>
        </w:rPr>
        <w:t>洛戏曲七声调</w:t>
      </w:r>
      <w:proofErr w:type="gramEnd"/>
      <w:r>
        <w:rPr>
          <w:rFonts w:ascii="仿宋_GB2312" w:eastAsia="仿宋_GB2312" w:hAnsi="仿宋_GB2312" w:hint="eastAsia"/>
          <w:sz w:val="32"/>
          <w:szCs w:val="20"/>
        </w:rPr>
        <w:t>式特色，以转换旋律风格色彩，使人耳目一新，增强吸引力。</w:t>
      </w:r>
    </w:p>
    <w:p w14:paraId="04CA7EB7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3.音域：建议控制在小字组g~小字二组f2之间，避免掉超出自然人声音域范围、过高或过低的音符，给师生（业余歌唱学习者）降低演唱难度。</w:t>
      </w:r>
    </w:p>
    <w:p w14:paraId="676BE85A" w14:textId="77777777" w:rsidR="00D2090A" w:rsidRDefault="00000000">
      <w:pPr>
        <w:widowControl/>
        <w:spacing w:line="560" w:lineRule="exact"/>
        <w:ind w:firstLineChars="200" w:firstLine="643"/>
        <w:rPr>
          <w:rFonts w:ascii="楷体_GB2312" w:eastAsia="楷体_GB2312" w:hAnsi="楷体_GB2312"/>
          <w:b/>
          <w:bCs/>
          <w:sz w:val="32"/>
          <w:szCs w:val="20"/>
        </w:rPr>
      </w:pPr>
      <w:r>
        <w:rPr>
          <w:rFonts w:ascii="楷体_GB2312" w:eastAsia="楷体_GB2312" w:hAnsi="楷体_GB2312" w:hint="eastAsia"/>
          <w:b/>
          <w:bCs/>
          <w:sz w:val="32"/>
          <w:szCs w:val="20"/>
        </w:rPr>
        <w:t>（四）节奏节拍</w:t>
      </w:r>
    </w:p>
    <w:p w14:paraId="31BDB58A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1.节拍：建议全曲选用4/4拍，其优势是强弱有序，律动感强，可</w:t>
      </w:r>
      <w:proofErr w:type="gramStart"/>
      <w:r>
        <w:rPr>
          <w:rFonts w:ascii="仿宋_GB2312" w:eastAsia="仿宋_GB2312" w:hAnsi="仿宋_GB2312" w:hint="eastAsia"/>
          <w:sz w:val="32"/>
          <w:szCs w:val="20"/>
        </w:rPr>
        <w:t>激昂可</w:t>
      </w:r>
      <w:proofErr w:type="gramEnd"/>
      <w:r>
        <w:rPr>
          <w:rFonts w:ascii="仿宋_GB2312" w:eastAsia="仿宋_GB2312" w:hAnsi="仿宋_GB2312" w:hint="eastAsia"/>
          <w:sz w:val="32"/>
          <w:szCs w:val="20"/>
        </w:rPr>
        <w:t>舒缓，给后期二次创编留有充分的创作空间；也可以根据创作构思，在第二、第三主题穿插2/4拍、2/2拍、3/8拍、6/8拍等特色鲜明的节拍律动。</w:t>
      </w:r>
    </w:p>
    <w:p w14:paraId="55EA37BD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2.节奏：建议采用以♩四分音符、♫八分音符为主的步伐节奏，写成偶数节拍，其优势是大方明了、简单易学，风格清新质朴、历久弥新，不易过时；在此基础上，点缀“附点节奏”或“切分节奏”来加强乐句弹性，形成旋律推进感，也可用“三连音”代替，偶尔打破强弱规律；结合新时代大学生喜爱的旋律特点，增强律动感，以推进乐句行进，具有时代新意，符合听众对旋律的期待；如创作中有第三主题的加入，也可以将节奏节拍拉长，突出宽广豪迈、刚毅庄严的颂歌特点，或更高层次的激昂情绪。</w:t>
      </w:r>
    </w:p>
    <w:p w14:paraId="156927E0" w14:textId="77777777" w:rsidR="00D2090A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20"/>
        </w:rPr>
      </w:pPr>
      <w:r>
        <w:rPr>
          <w:rFonts w:ascii="仿宋_GB2312" w:eastAsia="仿宋_GB2312" w:hAnsi="仿宋_GB2312" w:hint="eastAsia"/>
          <w:sz w:val="32"/>
          <w:szCs w:val="20"/>
        </w:rPr>
        <w:t>3.速度：建议第一段学堂乐歌采用悠扬的慢板或行板，♩=56</w:t>
      </w:r>
      <w:r>
        <w:rPr>
          <w:rFonts w:ascii="仿宋_GB2312" w:eastAsia="仿宋_GB2312" w:hAnsi="仿宋_GB2312"/>
          <w:sz w:val="32"/>
          <w:szCs w:val="20"/>
        </w:rPr>
        <w:t>-</w:t>
      </w:r>
      <w:r>
        <w:rPr>
          <w:rFonts w:ascii="仿宋_GB2312" w:eastAsia="仿宋_GB2312" w:hAnsi="仿宋_GB2312" w:hint="eastAsia"/>
          <w:sz w:val="32"/>
          <w:szCs w:val="20"/>
        </w:rPr>
        <w:t>88，速度平缓柔和；第二段采用稍快的进行曲速，出于队列行进的职能需要，日常队列1分钟120步左右，建议采纳进行曲速♩=120左右。</w:t>
      </w:r>
    </w:p>
    <w:sectPr w:rsidR="00D2090A">
      <w:footerReference w:type="default" r:id="rId12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E44B" w14:textId="77777777" w:rsidR="00626044" w:rsidRDefault="00626044">
      <w:r>
        <w:separator/>
      </w:r>
    </w:p>
  </w:endnote>
  <w:endnote w:type="continuationSeparator" w:id="0">
    <w:p w14:paraId="72697264" w14:textId="77777777" w:rsidR="00626044" w:rsidRDefault="0062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8C8BD1A-4849-4598-9603-F6F0AE30AD4B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559CF944-9336-49FD-A52C-56B69FC53A6B}"/>
    <w:embedBold r:id="rId3" w:subsetted="1" w:fontKey="{D41AEECB-5263-46F1-89FC-1BF089E5AF54}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4" w:subsetted="1" w:fontKey="{EB4E6C52-DC5F-4388-9FC4-3A1B5AC2915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D2E248D-57CB-4911-81A4-CB33E320D89E}"/>
  </w:font>
  <w:font w:name="楷体_GB2312">
    <w:charset w:val="86"/>
    <w:family w:val="modern"/>
    <w:pitch w:val="default"/>
    <w:sig w:usb0="00000001" w:usb1="080E0000" w:usb2="00000000" w:usb3="00000000" w:csb0="00040000" w:csb1="00000000"/>
    <w:embedBold r:id="rId6" w:fontKey="{B26888CA-E677-4E96-8558-29510A2F81E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908087"/>
    </w:sdtPr>
    <w:sdtContent>
      <w:p w14:paraId="500B7847" w14:textId="77777777" w:rsidR="00D2090A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12248A" w14:textId="77777777" w:rsidR="00D2090A" w:rsidRDefault="00D20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60D6" w14:textId="77777777" w:rsidR="00626044" w:rsidRDefault="00626044">
      <w:r>
        <w:separator/>
      </w:r>
    </w:p>
  </w:footnote>
  <w:footnote w:type="continuationSeparator" w:id="0">
    <w:p w14:paraId="44A7B630" w14:textId="77777777" w:rsidR="00626044" w:rsidRDefault="0062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1YTZkOTNlNDZkYjg4ZTY0ZGNjNTlkOGVhMjBhMzYifQ=="/>
  </w:docVars>
  <w:rsids>
    <w:rsidRoot w:val="00C36DB9"/>
    <w:rsid w:val="00000CEC"/>
    <w:rsid w:val="00056B6C"/>
    <w:rsid w:val="00061658"/>
    <w:rsid w:val="00086041"/>
    <w:rsid w:val="00087C01"/>
    <w:rsid w:val="000A0855"/>
    <w:rsid w:val="000D7857"/>
    <w:rsid w:val="000F1B2F"/>
    <w:rsid w:val="001465E6"/>
    <w:rsid w:val="001A53E2"/>
    <w:rsid w:val="001C144D"/>
    <w:rsid w:val="001C55DE"/>
    <w:rsid w:val="00202C92"/>
    <w:rsid w:val="002775A0"/>
    <w:rsid w:val="002C025F"/>
    <w:rsid w:val="002C645D"/>
    <w:rsid w:val="002F637F"/>
    <w:rsid w:val="00300553"/>
    <w:rsid w:val="003275C2"/>
    <w:rsid w:val="003328C5"/>
    <w:rsid w:val="00335FDB"/>
    <w:rsid w:val="00343B5D"/>
    <w:rsid w:val="00345C31"/>
    <w:rsid w:val="00350A9C"/>
    <w:rsid w:val="0035633E"/>
    <w:rsid w:val="00356E5B"/>
    <w:rsid w:val="003619EC"/>
    <w:rsid w:val="00380AA3"/>
    <w:rsid w:val="003B2DD0"/>
    <w:rsid w:val="00401178"/>
    <w:rsid w:val="004327B6"/>
    <w:rsid w:val="00452271"/>
    <w:rsid w:val="004762E3"/>
    <w:rsid w:val="004D4224"/>
    <w:rsid w:val="00504B5C"/>
    <w:rsid w:val="00550623"/>
    <w:rsid w:val="005614A5"/>
    <w:rsid w:val="00590361"/>
    <w:rsid w:val="005A439E"/>
    <w:rsid w:val="005F1FD8"/>
    <w:rsid w:val="00620B4B"/>
    <w:rsid w:val="00626044"/>
    <w:rsid w:val="0066635B"/>
    <w:rsid w:val="006669FD"/>
    <w:rsid w:val="00677F1A"/>
    <w:rsid w:val="00745351"/>
    <w:rsid w:val="007A3B8B"/>
    <w:rsid w:val="007C0469"/>
    <w:rsid w:val="007C3FBF"/>
    <w:rsid w:val="008313DD"/>
    <w:rsid w:val="0083315D"/>
    <w:rsid w:val="00837E0F"/>
    <w:rsid w:val="008B161B"/>
    <w:rsid w:val="008B3DA0"/>
    <w:rsid w:val="008B7C3C"/>
    <w:rsid w:val="008F2291"/>
    <w:rsid w:val="008F3C6A"/>
    <w:rsid w:val="00910F1E"/>
    <w:rsid w:val="00924DD8"/>
    <w:rsid w:val="00925123"/>
    <w:rsid w:val="00931E2D"/>
    <w:rsid w:val="00970F74"/>
    <w:rsid w:val="00992CF3"/>
    <w:rsid w:val="009A3663"/>
    <w:rsid w:val="009B3395"/>
    <w:rsid w:val="009F3D08"/>
    <w:rsid w:val="00A114C2"/>
    <w:rsid w:val="00A22722"/>
    <w:rsid w:val="00A4550D"/>
    <w:rsid w:val="00A664F5"/>
    <w:rsid w:val="00A866C9"/>
    <w:rsid w:val="00AA06EE"/>
    <w:rsid w:val="00AC7FBE"/>
    <w:rsid w:val="00AE380D"/>
    <w:rsid w:val="00AF400A"/>
    <w:rsid w:val="00B10AE9"/>
    <w:rsid w:val="00B11C55"/>
    <w:rsid w:val="00B34BF0"/>
    <w:rsid w:val="00B36E2F"/>
    <w:rsid w:val="00B421B8"/>
    <w:rsid w:val="00B6414F"/>
    <w:rsid w:val="00BC14F9"/>
    <w:rsid w:val="00BE7F1B"/>
    <w:rsid w:val="00BF4CB7"/>
    <w:rsid w:val="00C13462"/>
    <w:rsid w:val="00C14242"/>
    <w:rsid w:val="00C34897"/>
    <w:rsid w:val="00C36DB9"/>
    <w:rsid w:val="00C42F7B"/>
    <w:rsid w:val="00C55A9A"/>
    <w:rsid w:val="00CC182E"/>
    <w:rsid w:val="00CC3A8B"/>
    <w:rsid w:val="00CE78A4"/>
    <w:rsid w:val="00D076E0"/>
    <w:rsid w:val="00D2090A"/>
    <w:rsid w:val="00D67D69"/>
    <w:rsid w:val="00D70C7C"/>
    <w:rsid w:val="00D72CF5"/>
    <w:rsid w:val="00DA669E"/>
    <w:rsid w:val="00DA7C65"/>
    <w:rsid w:val="00DD0381"/>
    <w:rsid w:val="00DD122E"/>
    <w:rsid w:val="00DE1BD0"/>
    <w:rsid w:val="00E105C9"/>
    <w:rsid w:val="00E5651C"/>
    <w:rsid w:val="00EA67AB"/>
    <w:rsid w:val="00EB67D3"/>
    <w:rsid w:val="00EF4095"/>
    <w:rsid w:val="00F06CDC"/>
    <w:rsid w:val="00F168F3"/>
    <w:rsid w:val="00F727B9"/>
    <w:rsid w:val="00F85497"/>
    <w:rsid w:val="00FB143C"/>
    <w:rsid w:val="0157663E"/>
    <w:rsid w:val="01D2171E"/>
    <w:rsid w:val="05E25540"/>
    <w:rsid w:val="07E26B17"/>
    <w:rsid w:val="086E4C38"/>
    <w:rsid w:val="0A801BC5"/>
    <w:rsid w:val="0A9F0B6A"/>
    <w:rsid w:val="0B512C82"/>
    <w:rsid w:val="0BEE1636"/>
    <w:rsid w:val="0DD238BC"/>
    <w:rsid w:val="10BA27D7"/>
    <w:rsid w:val="11432F32"/>
    <w:rsid w:val="11A569D7"/>
    <w:rsid w:val="12C30C0A"/>
    <w:rsid w:val="13822963"/>
    <w:rsid w:val="15BE60F7"/>
    <w:rsid w:val="17EC7F21"/>
    <w:rsid w:val="18D6503E"/>
    <w:rsid w:val="18E07BC9"/>
    <w:rsid w:val="19A75E67"/>
    <w:rsid w:val="1DC843C1"/>
    <w:rsid w:val="1F9062FE"/>
    <w:rsid w:val="202A6610"/>
    <w:rsid w:val="206F2F15"/>
    <w:rsid w:val="20EF09AB"/>
    <w:rsid w:val="21254871"/>
    <w:rsid w:val="262C6D85"/>
    <w:rsid w:val="26C906DD"/>
    <w:rsid w:val="27D56D04"/>
    <w:rsid w:val="2AAF2AC8"/>
    <w:rsid w:val="2C51054E"/>
    <w:rsid w:val="2ED7085F"/>
    <w:rsid w:val="31F90E55"/>
    <w:rsid w:val="33F24171"/>
    <w:rsid w:val="346342DB"/>
    <w:rsid w:val="3ACD4DCE"/>
    <w:rsid w:val="3B8361E4"/>
    <w:rsid w:val="3C2C2667"/>
    <w:rsid w:val="3E2A34A4"/>
    <w:rsid w:val="3EF46405"/>
    <w:rsid w:val="4B5D2158"/>
    <w:rsid w:val="51174F08"/>
    <w:rsid w:val="519F1952"/>
    <w:rsid w:val="53E2021C"/>
    <w:rsid w:val="53EC68CB"/>
    <w:rsid w:val="54374B4A"/>
    <w:rsid w:val="55C537A7"/>
    <w:rsid w:val="598760AF"/>
    <w:rsid w:val="59A72FBD"/>
    <w:rsid w:val="5A0E3B19"/>
    <w:rsid w:val="5B5C5929"/>
    <w:rsid w:val="60A81652"/>
    <w:rsid w:val="61111E16"/>
    <w:rsid w:val="6268097C"/>
    <w:rsid w:val="634C6E91"/>
    <w:rsid w:val="6483144C"/>
    <w:rsid w:val="688658E8"/>
    <w:rsid w:val="6CD212AA"/>
    <w:rsid w:val="6DA71532"/>
    <w:rsid w:val="6E1F40EF"/>
    <w:rsid w:val="71817ABA"/>
    <w:rsid w:val="71B82CD4"/>
    <w:rsid w:val="76897816"/>
    <w:rsid w:val="77017493"/>
    <w:rsid w:val="779F5EF3"/>
    <w:rsid w:val="77DF30DC"/>
    <w:rsid w:val="7CAA0F1D"/>
    <w:rsid w:val="7D5F62B6"/>
    <w:rsid w:val="7F3C0203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39076"/>
  <w15:docId w15:val="{1A1B2623-4F8B-4C9C-9E59-A16DCC2F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line="576" w:lineRule="exact"/>
      <w:ind w:firstLineChars="200" w:firstLine="1040"/>
    </w:pPr>
    <w:rPr>
      <w:rFonts w:ascii="仿宋_GB2312" w:eastAsia="仿宋_GB2312" w:hAnsi="仿宋_GB2312" w:hint="eastAsia"/>
      <w:color w:val="000000"/>
      <w:sz w:val="32"/>
    </w:rPr>
  </w:style>
  <w:style w:type="paragraph" w:styleId="a3">
    <w:name w:val="Body Text"/>
    <w:basedOn w:val="a"/>
    <w:semiHidden/>
    <w:qFormat/>
    <w:rPr>
      <w:rFonts w:eastAsia="仿宋_GB2312"/>
      <w:sz w:val="30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BE4B5-9D28-402D-A910-D0ECBCFB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李 斌</cp:lastModifiedBy>
  <cp:revision>2</cp:revision>
  <dcterms:created xsi:type="dcterms:W3CDTF">2022-08-09T05:38:00Z</dcterms:created>
  <dcterms:modified xsi:type="dcterms:W3CDTF">2022-08-09T05:38:00Z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72363F3934134BAA8BE0FB0D3DFE8648</vt:lpwstr>
  </property>
</Properties>
</file>